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Утверждены</w:t>
      </w:r>
    </w:p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Приказом № </w:t>
      </w:r>
      <w:r w:rsidRPr="00681CEF">
        <w:rPr>
          <w:color w:val="000000" w:themeColor="text1"/>
        </w:rPr>
        <w:t>01/2</w:t>
      </w:r>
      <w:r w:rsidR="00681CEF" w:rsidRPr="00681CEF">
        <w:rPr>
          <w:color w:val="000000" w:themeColor="text1"/>
        </w:rPr>
        <w:t>80</w:t>
      </w:r>
      <w:r w:rsidRPr="00681CEF">
        <w:rPr>
          <w:color w:val="000000" w:themeColor="text1"/>
        </w:rPr>
        <w:t xml:space="preserve"> от </w:t>
      </w:r>
      <w:r w:rsidR="00681CEF" w:rsidRPr="00681CEF">
        <w:rPr>
          <w:color w:val="000000" w:themeColor="text1"/>
        </w:rPr>
        <w:t>03.05.2023</w:t>
      </w:r>
    </w:p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</w:p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775157" w:rsidRPr="006906EC" w:rsidRDefault="00E012D4" w:rsidP="0077515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775157" w:rsidRPr="006906EC">
        <w:rPr>
          <w:b/>
          <w:color w:val="000000" w:themeColor="text1"/>
          <w:lang w:val="en-US"/>
        </w:rPr>
        <w:t>I</w:t>
      </w:r>
      <w:r w:rsidR="00775157" w:rsidRPr="006906EC">
        <w:rPr>
          <w:b/>
          <w:color w:val="000000" w:themeColor="text1"/>
        </w:rPr>
        <w:t xml:space="preserve">. </w:t>
      </w:r>
      <w:r w:rsidR="00775157" w:rsidRPr="006906EC">
        <w:rPr>
          <w:b/>
          <w:color w:val="000000" w:themeColor="text1"/>
          <w:u w:val="single"/>
        </w:rPr>
        <w:t xml:space="preserve">Общие условия при заключении договоров. 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</w:p>
    <w:p w:rsidR="00775157" w:rsidRPr="006906EC" w:rsidRDefault="00775157" w:rsidP="00775157">
      <w:pPr>
        <w:pStyle w:val="a3"/>
        <w:tabs>
          <w:tab w:val="left" w:pos="851"/>
        </w:tabs>
        <w:ind w:left="0" w:firstLine="709"/>
        <w:rPr>
          <w:b/>
          <w:color w:val="000000" w:themeColor="text1"/>
          <w:sz w:val="24"/>
          <w:szCs w:val="24"/>
          <w:u w:val="single"/>
        </w:rPr>
      </w:pPr>
      <w:r w:rsidRPr="006906EC">
        <w:rPr>
          <w:b/>
          <w:color w:val="000000" w:themeColor="text1"/>
          <w:sz w:val="24"/>
          <w:szCs w:val="24"/>
          <w:u w:val="single"/>
        </w:rPr>
        <w:t>1 Налоговые заверения и гарантии</w:t>
      </w:r>
      <w:bookmarkStart w:id="0" w:name="_GoBack"/>
      <w:bookmarkEnd w:id="0"/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Налоговые заверения и гарантии – обязательное условие для договоров: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поставки на сумму свыше 300 000 (триста тысяч) рублей, 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выполнения строительно-монтажных работ, 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перевозки грузов, 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оказания транспортных и транспортно-экспедиционных услуг, 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в которых предприятие Холдинга выступает плательщиком по договору, а контрагент является плательщиком НДС.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Сторона-1 – предприятие Холдинга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Сторона-2 – Контрагент 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1.1. В порядке статьи 431.2 Гражданского кодекса РФ Сторона-2 заверяет Сторону-1 в том, что: 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Сторона-2 является надлежащим образом учреждённым юридическим лицом, правомочным в соответствии с законодательством РФ на заключение Договора;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настоящий договор, а также любые документы в соответствии с ним, подписываются надлежаще уполномоченным на это лицом;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в зависимости от применяемой Стороной-2 системы налогообложения ей уплачиваются все налоги и сборы в соответствии с законодательством РФ, в том числе НДС;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Стороной-2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РФ; 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все операции по договору полностью отражены в первичной документации Стороны-2, в бухгалтерской, налоговой, статистической и любой иной отчетности, обязанность по ведению которой возлагается на Сторону-2;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Сторона-2 отражает в налоговой отчетности НДС, уплаченный Стороной-1 в составе цены Товара/Работ/Услуг по ставке, установленной законодательством РФ;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Обязательства по сделкам (операциям) в рамках Договора поставки будут исполняться Стороной-2 и (или) лицом, которому обязательство по исполнению сделки (операции) передано по договору или закону;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Сторона-2 и привлекаемые ею для исполнения договора третьи лица (субподрядчики, перевозчики и т.п.) имеют фактическую возможность осуществления своих обязанностей по договору (ресурсы, работники, помещения, оборудование, транспортные средства и т.п.);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Сторона-2 предоставит Стороне-1 достоверные, полностью соответствующие законодательству РФ первичные документы по Договору (включая, но не ограничиваясь, счета-фактуры, Универсальный передаточный документ, товарные накладные формы ТОРГ-12, транспортные, товарно-транспортные накладные, квитанции формы ЗПП-13, Спецификации, акты приема – передачи и т.д.);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Сторона-2 предоставит по первому требованию Стороны-1 или налоговых органов (в </w:t>
      </w:r>
      <w:proofErr w:type="spellStart"/>
      <w:r w:rsidRPr="006906EC">
        <w:rPr>
          <w:color w:val="000000" w:themeColor="text1"/>
        </w:rPr>
        <w:t>т.ч</w:t>
      </w:r>
      <w:proofErr w:type="spellEnd"/>
      <w:r w:rsidRPr="006906EC">
        <w:rPr>
          <w:color w:val="000000" w:themeColor="text1"/>
        </w:rPr>
        <w:t xml:space="preserve">. при проведении встречной налоговой проверки), надлежащим образом заверенные копии документов, относящихся к Договору и подтверждающих гарантии, указанные в </w:t>
      </w:r>
      <w:r w:rsidRPr="006906EC">
        <w:rPr>
          <w:color w:val="000000" w:themeColor="text1"/>
        </w:rPr>
        <w:lastRenderedPageBreak/>
        <w:t>настоящем пункте Договора, в срок, не превышающий 5 (пять) рабочих дней с момента получения соответствующего запроса;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по операциям с участиям Стороны-2 не имеется и не будет иметься признаков несформированного источника по цепочке поставщиков Товаров (работ, услуг) для принятия к вычету сумм НДС;</w:t>
      </w:r>
    </w:p>
    <w:p w:rsidR="00775157" w:rsidRPr="006906EC" w:rsidRDefault="00775157" w:rsidP="0077515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Сторона-2 предоставила до заключения договора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6906EC">
        <w:rPr>
          <w:color w:val="000000" w:themeColor="text1"/>
        </w:rPr>
        <w:t>пп</w:t>
      </w:r>
      <w:proofErr w:type="spellEnd"/>
      <w:r w:rsidRPr="006906EC">
        <w:rPr>
          <w:color w:val="000000" w:themeColor="text1"/>
        </w:rPr>
        <w:t>. 1 п. 1 с. 102 НК РФ по форме, утвержденной Приказом ФНС России от 14.11.2022 N ЕД-7-19/1085@ "Об утверждении документов, предусмотренных подпунктом 1 пункта 1 и пунктом 2.3 статьи 102 Налогового кодекса Российской Федерации", в отношении сведений о наличии (урегулировании/</w:t>
      </w:r>
      <w:proofErr w:type="spellStart"/>
      <w:r w:rsidRPr="006906EC">
        <w:rPr>
          <w:color w:val="000000" w:themeColor="text1"/>
        </w:rPr>
        <w:t>неурегулировании</w:t>
      </w:r>
      <w:proofErr w:type="spellEnd"/>
      <w:r w:rsidRPr="006906EC">
        <w:rPr>
          <w:color w:val="000000" w:themeColor="text1"/>
        </w:rPr>
        <w:t>) несформированного источника по цепочке поставщиков товаров (работ/услуг) для принятия к вычету сумм НДС сроком действия:</w:t>
      </w:r>
    </w:p>
    <w:p w:rsidR="00775157" w:rsidRPr="006906EC" w:rsidRDefault="00775157" w:rsidP="0077515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в договорах, заключенных на определенный срок - с начала календарного квартала, в котором заключен Договор, до окончания срока действия договора + 1 (один) год;</w:t>
      </w:r>
    </w:p>
    <w:p w:rsidR="00775157" w:rsidRPr="006906EC" w:rsidRDefault="00775157" w:rsidP="0077515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в договорах, заключенных на неопределенный срок – бессрочно, с начала календарного квартала, в котором заключен Договор.</w:t>
      </w:r>
    </w:p>
    <w:p w:rsidR="00775157" w:rsidRPr="006906EC" w:rsidRDefault="00775157" w:rsidP="0077515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В разделе формы Согласия «Коды сведений, составляющих в соответствии со статьей 102 Налогового кодекса Российской Федерации налоговую тайну для общего доступа» указываются два кода:</w:t>
      </w:r>
    </w:p>
    <w:p w:rsidR="00775157" w:rsidRPr="006906EC" w:rsidRDefault="00775157" w:rsidP="0077515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10018 «Налоговая декларация по налогу на добавленную стоимость» </w:t>
      </w:r>
    </w:p>
    <w:p w:rsidR="00775157" w:rsidRPr="006906EC" w:rsidRDefault="00775157" w:rsidP="0077515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20006 «Сведения о наличии (урегулировании/</w:t>
      </w:r>
      <w:proofErr w:type="spellStart"/>
      <w:r w:rsidRPr="006906EC">
        <w:rPr>
          <w:color w:val="000000" w:themeColor="text1"/>
        </w:rPr>
        <w:t>неурегулировании</w:t>
      </w:r>
      <w:proofErr w:type="spellEnd"/>
      <w:r w:rsidRPr="006906EC">
        <w:rPr>
          <w:color w:val="000000" w:themeColor="text1"/>
        </w:rPr>
        <w:t xml:space="preserve">) несформированного источника по цепочке поставщиков товаров (работ/услуг) для принятия к вычету сумм НДС». 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1.2. При получении Уведомления от Стороны-1 о наличии сведений о несформированном по цепочке хозяйственных операций с участием Стороны-2 источнике для принятия к вычету сумм НДС Сторона-2 обязуется устранить такие признаки в течение срока, указанного в Уведомлении.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При этом, стороны определяют следующее: 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со Стороной-2 по настоящему Договору, но и в ситуации, когда Сторона-2 или её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При определении несформированного источника для принятия к вычету сумм НДС под Стороной-2 также понимается агент/комиссионер, а под </w:t>
      </w:r>
      <w:proofErr w:type="spellStart"/>
      <w:r w:rsidRPr="006906EC">
        <w:rPr>
          <w:color w:val="000000" w:themeColor="text1"/>
        </w:rPr>
        <w:t>неотражением</w:t>
      </w:r>
      <w:proofErr w:type="spellEnd"/>
      <w:r w:rsidRPr="006906EC">
        <w:rPr>
          <w:color w:val="000000" w:themeColor="text1"/>
        </w:rPr>
        <w:t xml:space="preserve"> операций в налоговой декларации по НДС в таком случае – в том числе, </w:t>
      </w:r>
      <w:proofErr w:type="spellStart"/>
      <w:r w:rsidRPr="006906EC">
        <w:rPr>
          <w:color w:val="000000" w:themeColor="text1"/>
        </w:rPr>
        <w:t>неотражение</w:t>
      </w:r>
      <w:proofErr w:type="spellEnd"/>
      <w:r w:rsidRPr="006906EC">
        <w:rPr>
          <w:color w:val="000000" w:themeColor="text1"/>
        </w:rPr>
        <w:t xml:space="preserve"> операций в журнале учета полученных и выставленных счетов-фактур.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Отсутствие в бюджете сформированного источника для применения вычета по НДС, подтвержденное информацией, полученной от органов ФНС, является существенным и достаточным основанием для неприменения Стороной-1 вычетов по операциям по Договору и не будет требовать от Стороны-1 доказывания иных обстоятельств в обоснование её отказа от применения вычетов по НДС.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Устранение признаков несформированного по цепочке хозяйственных операций с участием Стороны-2 источника для принятия к вычету сумм НДС осуществляется путем обеспечения Стороной-2 формирования в бюджете источника для применения Стороной-1 вычета по НДС в сумме, уплаченной Стороне-2 по Договору в составе стоимости Товара (Работ, Услуг), т.е. путем надлежащего декларирования и уплаты/обеспечения уплаты соответствующей суммы НДС в бюджет.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Если Сторона-2 не устранит признаки несформированного по цепочке хозяйственных операций с её участием источника для принятия Стороной-1 к вычету сумм НДС в указанный срок, Сторона-2 в рамках статьи 406.1. Гражданского кодекса РФ </w:t>
      </w:r>
      <w:r w:rsidRPr="006906EC">
        <w:rPr>
          <w:color w:val="000000" w:themeColor="text1"/>
        </w:rPr>
        <w:lastRenderedPageBreak/>
        <w:t>обязуется возместить имущественные потери Стороны-1 (и/или третьих лиц), в том числе потери, вызванные предъявлением требований органами государственной власти к Стороне-1 или к третьему лицу.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Имущественные потери Стороны-1, подлежащие возмещению Стороной-2, вследствие </w:t>
      </w:r>
      <w:proofErr w:type="spellStart"/>
      <w:r w:rsidRPr="006906EC">
        <w:rPr>
          <w:color w:val="000000" w:themeColor="text1"/>
        </w:rPr>
        <w:t>неустранения</w:t>
      </w:r>
      <w:proofErr w:type="spellEnd"/>
      <w:r w:rsidRPr="006906EC">
        <w:rPr>
          <w:color w:val="000000" w:themeColor="text1"/>
        </w:rPr>
        <w:t xml:space="preserve"> признаков несформированного по цепочке хозяйственных операций с участием Стороны-2 источника для принятия Стороной-1 к вычету сумм НДС определяются в размере: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сумм, уплаченных Стороной-1 в бюджет вследствие добровольного отказа Стороны-1 от применения вычета НДС по операциям со Стороной-2 по соответствующему договору;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сумм, указанных в требованиях органов власти, предъявленных к Стороне-1 или к третьему лицу, прямо или косвенно приобретшему Товар (работу, услугу) по цепочке взаимоотношений со Стороной-1.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Сторона-2 в срок не более 5 (Пяти) банковских дней с момента получения соответствующего требования от Стороны-1, обязана возместить указанные имущественные потери Стороне-1. Сторона-1 вправе удержать сумму возмещения потерь из иных расчетов по любым сделкам со Стороной-2.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1.3.  В случае нарушения Стороной-2 заверений, указанных в пункте 1.1. настоящего раздела, Сторона-2 обязуется возместить убытки Стороны-1 (и/или третьих лиц), вызванные таким нарушением в размере: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сумм, подлежащих уплате Стороной-1 в бюджет на основании решений (требований) налоговых органов о доначислении НДС/решений об отказе в возмещении/в применении налоговых вычетов по НДС, который был уплачен Стороне-2 в составе цены Товара (Работ, Услуг), решений (требований) об уплате пеней и штрафов на указанный размер НДС;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сумм, подлежащих возмещению Стороной-1 иным лицам, прямо или косвенно приобретшим Товар (работу, услугу) у Стороны-1, уплаченных ими в бюджет на основании решений (требований) налоговых органов об уплате;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- сумм, подлежащих уплате Стороной-1 в бюджет на основании или в связи с решениями (требованиями) налоговых органов вследствие признания неправомерными для целей уменьшения налоговой базы по налогу на прибыль организаций расходов, которые были произведены Стороной-1по договору, а также пеней и штрафов на указанный размер налога на прибыль организаций.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Сторона-2, нарушившая указанные в настоящем пункте Договора заверения, возмещает Стороне-1 помимо определенных выше сумм все убытки, вызванные таким нарушением.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Сторона-2 в срок не более 5 (Пяти) банковских дней с момента получения соответствующего требования от Стороны-1 обязана возместить указанные убытки Стороне-1. Сторона-1 вправе удержать сумму убытков из иных расчетов по любым сделкам со Стороной-2.</w:t>
      </w:r>
    </w:p>
    <w:p w:rsidR="00775157" w:rsidRPr="006906EC" w:rsidRDefault="00775157" w:rsidP="007751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6EC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 документально подтвержденных имущественных потерь (убытков) Стороны-1, указанных в п.1.3. производится Стороной-1 при наличии следующих условий:</w:t>
      </w:r>
    </w:p>
    <w:p w:rsidR="00775157" w:rsidRPr="006906EC" w:rsidRDefault="00775157" w:rsidP="007751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6EC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требования/решения налоговых органов и размеры сумм подтверждены вступившим в законную силу судебным актом;</w:t>
      </w:r>
    </w:p>
    <w:p w:rsidR="00775157" w:rsidRPr="006906EC" w:rsidRDefault="00775157" w:rsidP="007751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6EC">
        <w:rPr>
          <w:rFonts w:ascii="Times New Roman" w:hAnsi="Times New Roman" w:cs="Times New Roman"/>
          <w:color w:val="000000" w:themeColor="text1"/>
          <w:sz w:val="24"/>
          <w:szCs w:val="24"/>
        </w:rPr>
        <w:t>- Сторона-1 обратилась к Стороне-2 в целях привлечения её к участию в судебном споре в качестве третьего лица.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1.4. Уплаченная Стороной-2 сумма в счет возмещения имущественных потерь/ убытков подлежит возврату Стороной-1 в случае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порядке. Сторона-1 возвращает указанную сумму Стороне-2 в течение 10 (Десяти) банковских дней с даты получения уведомления Стороны-2 с приложенными копиями подтверждающих документов.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lastRenderedPageBreak/>
        <w:t>В случае исполнения Стороной-1 обязанности по возврату денежных средств с соблюдением установленных настоящим пунктом сроков, проценты за пользование денежными средствами, по статье 317.1. ГК РФ, за период с даты возмещения имущественных потерь/убытков и до надлежащей даты возврата денежных средств не начисляются.</w:t>
      </w:r>
    </w:p>
    <w:p w:rsidR="00775157" w:rsidRPr="006906EC" w:rsidRDefault="00775157" w:rsidP="0077515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906EC">
        <w:rPr>
          <w:color w:val="000000" w:themeColor="text1"/>
        </w:rPr>
        <w:t>1.5. Нарушение Стороной-2 гарантий и заверений, указанных в пункте 1.1. настоящей статьи, является основанием для одностороннего внесудебного отказа Стороны-1 от Договора с отнесением на Сторону-2 обязательства по возмещению всех имущественных потерь Стороны-1 от такого отказа. Сторона-2 в таком случае не вправе требовать от Стороны-1 возмещения каких-либо убытков и/или расходов, вызванных отказом от Договора.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1.6. Сторона-2 дает свое согласие на раскрытие информации о наличии признаков несформированного источника по цепочке поставщиков Товаров (работ, услуг) для принятия к вычету сумм НДС по операциям с участием Стороны-2, ставшей известной Стороне-1 из договорных отношений со Стороной-2. Сторона-2 дает свое согласие на публикацию такой информации в телекоммуникационной сети Интернет на «Информационном ресурсе для открытого информирования участников рынка о лицах, имеющих признак несформированного источника применения налоговой выгоды в виде вычета сумм НДС», ведение которого осуществляет Ассоциация добросовестных участников рынка АПК.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b/>
          <w:color w:val="000000" w:themeColor="text1"/>
          <w:u w:val="single"/>
        </w:rPr>
        <w:t>2 Условие о сроке рассмотрения претензий и споров</w:t>
      </w:r>
      <w:r w:rsidRPr="006906EC">
        <w:rPr>
          <w:color w:val="000000" w:themeColor="text1"/>
        </w:rPr>
        <w:t xml:space="preserve"> – обязательное условие для всех договоров, заключаемых предприятиями Холдинга.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pacing w:val="4"/>
        </w:rPr>
      </w:pPr>
      <w:r w:rsidRPr="006906EC">
        <w:rPr>
          <w:color w:val="000000" w:themeColor="text1"/>
        </w:rPr>
        <w:t>«Все</w:t>
      </w:r>
      <w:r w:rsidRPr="006906EC">
        <w:rPr>
          <w:color w:val="000000" w:themeColor="text1"/>
          <w:spacing w:val="4"/>
        </w:rPr>
        <w:t xml:space="preserve"> </w:t>
      </w:r>
      <w:r w:rsidRPr="006906EC">
        <w:rPr>
          <w:bCs/>
          <w:color w:val="000000" w:themeColor="text1"/>
          <w:spacing w:val="4"/>
        </w:rPr>
        <w:t>споры или разногласия, вытекающие из настоящего договора или в связи с ним, разрешаются Сторонами в претензионном порядке. При этом срок ответа на претензию составляет 30 (тридцать) календарных дней с момента направления претензии.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pacing w:val="4"/>
        </w:rPr>
      </w:pPr>
      <w:r w:rsidRPr="006906EC">
        <w:rPr>
          <w:bCs/>
          <w:color w:val="000000" w:themeColor="text1"/>
          <w:spacing w:val="4"/>
        </w:rPr>
        <w:t>В случае невозможности урегулирования разногласий в досудебном претензионном порядке, спор передается на рассмотрение в суд по месту нахождения Истца».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pacing w:val="4"/>
        </w:rPr>
      </w:pP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906EC">
        <w:rPr>
          <w:b/>
          <w:color w:val="000000" w:themeColor="text1"/>
          <w:u w:val="single"/>
        </w:rPr>
        <w:t>3 Условие об обмене документами по электронной почте</w:t>
      </w:r>
      <w:r w:rsidRPr="006906EC">
        <w:rPr>
          <w:b/>
          <w:color w:val="000000" w:themeColor="text1"/>
        </w:rPr>
        <w:t xml:space="preserve"> - </w:t>
      </w:r>
      <w:r w:rsidRPr="006906EC">
        <w:rPr>
          <w:color w:val="000000" w:themeColor="text1"/>
        </w:rPr>
        <w:t>обязательное условие для всех договоров, заключаемых предприятиями Холдинга.</w:t>
      </w:r>
    </w:p>
    <w:p w:rsidR="00775157" w:rsidRPr="006906EC" w:rsidRDefault="00775157" w:rsidP="007751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75157" w:rsidRPr="006906EC" w:rsidRDefault="00775157" w:rsidP="00775157">
      <w:pPr>
        <w:pStyle w:val="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 w:val="0"/>
          <w:color w:val="000000" w:themeColor="text1"/>
          <w:u w:val="single"/>
        </w:rPr>
      </w:pPr>
      <w:r w:rsidRPr="006906EC">
        <w:rPr>
          <w:b w:val="0"/>
          <w:color w:val="000000" w:themeColor="text1"/>
        </w:rPr>
        <w:tab/>
        <w:t>«Договор, любые изменения и дополнения к нему действительны только если они составлены в письменной форме и подписаны уполномоченными   представителями   обеих Сторон.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Под письменной формой стороны для целей настоящего договора понимают, как составление единого документа (договор, приложения, заявки, сообщения, уведомления, дополнительные соглашения и т.д.), так и обмен документами с использованием средств электронной связи.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Документы в виде отсканированной цифровой копии (формат файла </w:t>
      </w:r>
      <w:r w:rsidRPr="006906EC">
        <w:rPr>
          <w:color w:val="000000" w:themeColor="text1"/>
          <w:lang w:val="en-US"/>
        </w:rPr>
        <w:t>PDF</w:t>
      </w:r>
      <w:r w:rsidRPr="006906EC">
        <w:rPr>
          <w:color w:val="000000" w:themeColor="text1"/>
        </w:rPr>
        <w:t>), переданные посредством электронной связи имеют юридическую силу, если его отсканированная цифровая копия: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- содержит необходимые реквизиты для таких документов (подпись уполномоченного лица, оттиск фирменной печати, иные реквизиты, согласованные Сторонами в качестве необходимых в целях настоящего договора);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- получена с адреса электронной почты отправляющей Стороны, который указан в настоящем договоре/либо с электронной почты с использованием корпоративного доменного имени/с адреса, указанного в качестве контакта на официальном сайте отправителя. 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lastRenderedPageBreak/>
        <w:t>Документы, полученные с вышеперечисленных адресов электронной почты,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775157" w:rsidRPr="006906EC" w:rsidRDefault="00775157" w:rsidP="007751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Датой получения документа, переданного посредством электронной связи, принимающей Стороной признается дата получения отправляющей Стороной электронного уведомления о доставке соответствующего электронного письма с вложенным документом принимающей Стороной. </w:t>
      </w:r>
    </w:p>
    <w:p w:rsidR="00775157" w:rsidRPr="006906EC" w:rsidRDefault="00775157" w:rsidP="007751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В случае если отправляющая Сторона не установит при отправке документа посредством электронной   связи   функции уведомления получателя о доставке, она не вправе ссылаться на факт направления документа посредством электронной связи в соответствии с настоящим пунктом, если только получающая Сторона не признает факта получения такого документа.</w:t>
      </w:r>
    </w:p>
    <w:p w:rsidR="00775157" w:rsidRPr="006906EC" w:rsidRDefault="00775157" w:rsidP="00775157">
      <w:pPr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обстоятельства.»</w:t>
      </w:r>
    </w:p>
    <w:p w:rsidR="00775157" w:rsidRPr="006906EC" w:rsidRDefault="00775157" w:rsidP="00775157">
      <w:pPr>
        <w:ind w:firstLine="709"/>
        <w:jc w:val="both"/>
        <w:rPr>
          <w:color w:val="000000" w:themeColor="text1"/>
        </w:rPr>
      </w:pPr>
    </w:p>
    <w:p w:rsidR="00775157" w:rsidRPr="006906EC" w:rsidRDefault="00775157" w:rsidP="0077515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u w:val="single"/>
        </w:rPr>
      </w:pPr>
      <w:r w:rsidRPr="006906EC">
        <w:rPr>
          <w:b/>
          <w:color w:val="000000" w:themeColor="text1"/>
          <w:u w:val="single"/>
        </w:rPr>
        <w:t>4 Условие о присвоении номера договору</w:t>
      </w:r>
    </w:p>
    <w:p w:rsidR="00775157" w:rsidRPr="006906EC" w:rsidRDefault="00775157" w:rsidP="0077515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p w:rsidR="00775157" w:rsidRPr="006906EC" w:rsidRDefault="00775157" w:rsidP="0077515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6906EC">
        <w:rPr>
          <w:color w:val="000000" w:themeColor="text1"/>
        </w:rPr>
        <w:t xml:space="preserve"> «Стороны под номером настоящего договора понимают регистрационный номер договора, присвоенный </w:t>
      </w:r>
      <w:r w:rsidRPr="006906EC">
        <w:rPr>
          <w:i/>
          <w:color w:val="000000" w:themeColor="text1"/>
        </w:rPr>
        <w:t>(указывается наименование стороны договора, которой является Общество)</w:t>
      </w:r>
      <w:r w:rsidRPr="006906EC">
        <w:rPr>
          <w:color w:val="000000" w:themeColor="text1"/>
        </w:rPr>
        <w:t xml:space="preserve">, который указан в названии договора: именно этот регистрационный номер договора стороны указывают в документах, сопутствующих исполнению договора (счета, счета-фактуры, товарные накладные, товарно-транспортные накладные и т.п.).   </w:t>
      </w:r>
    </w:p>
    <w:p w:rsidR="00775157" w:rsidRPr="006906EC" w:rsidRDefault="00775157" w:rsidP="00775157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6906EC">
        <w:rPr>
          <w:color w:val="000000" w:themeColor="text1"/>
          <w:sz w:val="24"/>
          <w:szCs w:val="24"/>
          <w:lang w:val="ru-RU"/>
        </w:rPr>
        <w:tab/>
        <w:t xml:space="preserve">Дополнительным соглашениям, а равно спецификациям, письменным заявкам (если таковые будут оформляться) стороны присваивают регистрационный номер договора и через дробь указывают номер соглашения, заявки, спецификации по счету, т.е., например, </w:t>
      </w:r>
      <w:proofErr w:type="spellStart"/>
      <w:r w:rsidRPr="006906EC">
        <w:rPr>
          <w:color w:val="000000" w:themeColor="text1"/>
          <w:sz w:val="24"/>
          <w:szCs w:val="24"/>
          <w:lang w:val="ru-RU"/>
        </w:rPr>
        <w:t>хххх</w:t>
      </w:r>
      <w:proofErr w:type="spellEnd"/>
      <w:r w:rsidRPr="006906EC">
        <w:rPr>
          <w:color w:val="000000" w:themeColor="text1"/>
          <w:sz w:val="24"/>
          <w:szCs w:val="24"/>
          <w:lang w:val="ru-RU"/>
        </w:rPr>
        <w:t xml:space="preserve">/1, </w:t>
      </w:r>
      <w:proofErr w:type="spellStart"/>
      <w:r w:rsidRPr="006906EC">
        <w:rPr>
          <w:color w:val="000000" w:themeColor="text1"/>
          <w:sz w:val="24"/>
          <w:szCs w:val="24"/>
          <w:lang w:val="ru-RU"/>
        </w:rPr>
        <w:t>хххх</w:t>
      </w:r>
      <w:proofErr w:type="spellEnd"/>
      <w:r w:rsidRPr="006906EC">
        <w:rPr>
          <w:color w:val="000000" w:themeColor="text1"/>
          <w:sz w:val="24"/>
          <w:szCs w:val="24"/>
          <w:lang w:val="ru-RU"/>
        </w:rPr>
        <w:t xml:space="preserve">/2 и т.д.»  </w:t>
      </w:r>
    </w:p>
    <w:p w:rsidR="00E012D4" w:rsidRPr="00807861" w:rsidRDefault="00E012D4" w:rsidP="0077515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E012D4" w:rsidRPr="00807861" w:rsidRDefault="00E012D4" w:rsidP="00E012D4">
      <w:pPr>
        <w:pStyle w:val="2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000000" w:themeColor="text1"/>
          <w:sz w:val="22"/>
          <w:szCs w:val="22"/>
        </w:rPr>
      </w:pPr>
    </w:p>
    <w:p w:rsidR="008E265C" w:rsidRDefault="00681CEF"/>
    <w:sectPr w:rsidR="008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4"/>
    <w:rsid w:val="002045C4"/>
    <w:rsid w:val="00295C84"/>
    <w:rsid w:val="00681CEF"/>
    <w:rsid w:val="00775157"/>
    <w:rsid w:val="009A3BA0"/>
    <w:rsid w:val="00E012D4"/>
    <w:rsid w:val="00E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5BDA-6F3D-4C49-BA5A-9D9A066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12D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E012D4"/>
    <w:pPr>
      <w:keepNext/>
      <w:spacing w:line="360" w:lineRule="auto"/>
      <w:jc w:val="center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E012D4"/>
    <w:pPr>
      <w:tabs>
        <w:tab w:val="left" w:pos="1134"/>
        <w:tab w:val="num" w:pos="1440"/>
      </w:tabs>
      <w:ind w:left="1440" w:hanging="36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E012D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12D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">
    <w:name w:val="Обычный1"/>
    <w:rsid w:val="00E0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No Spacing"/>
    <w:uiPriority w:val="1"/>
    <w:qFormat/>
    <w:rsid w:val="00775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Юлия Юрьевна</dc:creator>
  <cp:keywords/>
  <dc:description/>
  <cp:lastModifiedBy>Шимко Юлия Юрьевна</cp:lastModifiedBy>
  <cp:revision>4</cp:revision>
  <dcterms:created xsi:type="dcterms:W3CDTF">2023-05-02T04:58:00Z</dcterms:created>
  <dcterms:modified xsi:type="dcterms:W3CDTF">2023-05-03T09:08:00Z</dcterms:modified>
</cp:coreProperties>
</file>